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4" w:type="dxa"/>
        <w:tblLook w:val="04A0" w:firstRow="1" w:lastRow="0" w:firstColumn="1" w:lastColumn="0" w:noHBand="0" w:noVBand="1"/>
      </w:tblPr>
      <w:tblGrid>
        <w:gridCol w:w="3674"/>
        <w:gridCol w:w="6070"/>
      </w:tblGrid>
      <w:tr w:rsidR="00CC6D25" w:rsidRPr="00AA7A50" w:rsidTr="007D53DC">
        <w:trPr>
          <w:trHeight w:val="365"/>
        </w:trPr>
        <w:tc>
          <w:tcPr>
            <w:tcW w:w="3674" w:type="dxa"/>
          </w:tcPr>
          <w:p w:rsidR="00CC6D25" w:rsidRPr="000D781A" w:rsidRDefault="00CC6D25" w:rsidP="00CC6D25">
            <w:pPr>
              <w:widowControl w:val="0"/>
              <w:tabs>
                <w:tab w:val="left" w:pos="4440"/>
              </w:tabs>
              <w:autoSpaceDE w:val="0"/>
              <w:autoSpaceDN w:val="0"/>
              <w:adjustRightInd w:val="0"/>
              <w:spacing w:after="0" w:line="240" w:lineRule="auto"/>
              <w:jc w:val="center"/>
              <w:rPr>
                <w:color w:val="000000"/>
                <w:sz w:val="24"/>
                <w:szCs w:val="24"/>
              </w:rPr>
            </w:pPr>
            <w:r w:rsidRPr="000D781A">
              <w:rPr>
                <w:color w:val="000000"/>
                <w:spacing w:val="-2"/>
                <w:sz w:val="24"/>
                <w:szCs w:val="24"/>
              </w:rPr>
              <w:t>UBND TỈNH THÁI BÌNH</w:t>
            </w:r>
          </w:p>
          <w:p w:rsidR="00CC6D25" w:rsidRPr="005D561E" w:rsidRDefault="00CC6D25" w:rsidP="00CC6D25">
            <w:pPr>
              <w:widowControl w:val="0"/>
              <w:tabs>
                <w:tab w:val="left" w:pos="4440"/>
              </w:tabs>
              <w:autoSpaceDE w:val="0"/>
              <w:autoSpaceDN w:val="0"/>
              <w:adjustRightInd w:val="0"/>
              <w:spacing w:after="0" w:line="240" w:lineRule="auto"/>
              <w:jc w:val="center"/>
              <w:rPr>
                <w:b/>
                <w:bCs/>
                <w:color w:val="000000"/>
                <w:spacing w:val="-1"/>
                <w:sz w:val="24"/>
                <w:szCs w:val="24"/>
              </w:rPr>
            </w:pPr>
            <w:r w:rsidRPr="005D561E">
              <w:rPr>
                <w:noProof/>
                <w:sz w:val="24"/>
                <w:szCs w:val="24"/>
              </w:rPr>
              <mc:AlternateContent>
                <mc:Choice Requires="wps">
                  <w:drawing>
                    <wp:anchor distT="0" distB="0" distL="114300" distR="114300" simplePos="0" relativeHeight="251659264" behindDoc="1" locked="0" layoutInCell="1" allowOverlap="1" wp14:anchorId="141F116C" wp14:editId="06EC09F2">
                      <wp:simplePos x="0" y="0"/>
                      <wp:positionH relativeFrom="page">
                        <wp:posOffset>643890</wp:posOffset>
                      </wp:positionH>
                      <wp:positionV relativeFrom="paragraph">
                        <wp:posOffset>219075</wp:posOffset>
                      </wp:positionV>
                      <wp:extent cx="1000125" cy="63500"/>
                      <wp:effectExtent l="0" t="0" r="28575" b="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0125" cy="63500"/>
                              </a:xfrm>
                              <a:custGeom>
                                <a:avLst/>
                                <a:gdLst>
                                  <a:gd name="T0" fmla="*/ 0 w 3266"/>
                                  <a:gd name="T1" fmla="*/ 0 h 20"/>
                                  <a:gd name="T2" fmla="*/ 3266 w 3266"/>
                                  <a:gd name="T3" fmla="*/ 0 h 20"/>
                                </a:gdLst>
                                <a:ahLst/>
                                <a:cxnLst>
                                  <a:cxn ang="0">
                                    <a:pos x="T0" y="T1"/>
                                  </a:cxn>
                                  <a:cxn ang="0">
                                    <a:pos x="T2" y="T3"/>
                                  </a:cxn>
                                </a:cxnLst>
                                <a:rect l="0" t="0" r="r" b="b"/>
                                <a:pathLst>
                                  <a:path w="3266" h="20">
                                    <a:moveTo>
                                      <a:pt x="0" y="0"/>
                                    </a:moveTo>
                                    <a:lnTo>
                                      <a:pt x="326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50.7pt;margin-top:17.25pt;width:78.7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" path="m,l3266,e" filled="f">
                      <v:path arrowok="t" o:connecttype="custom" o:connectlocs="0,0;1000125,0" o:connectangles="0,0"/>
                      <w10:wrap anchorx="page"/>
                    </v:shape>
                  </w:pict>
                </mc:Fallback>
              </mc:AlternateContent>
            </w:r>
            <w:r w:rsidRPr="005D561E">
              <w:rPr>
                <w:b/>
                <w:bCs/>
                <w:color w:val="000000"/>
                <w:sz w:val="24"/>
                <w:szCs w:val="24"/>
              </w:rPr>
              <w:t>TR</w:t>
            </w:r>
            <w:r w:rsidRPr="005D561E">
              <w:rPr>
                <w:b/>
                <w:bCs/>
                <w:color w:val="000000"/>
                <w:spacing w:val="1"/>
                <w:sz w:val="24"/>
                <w:szCs w:val="24"/>
              </w:rPr>
              <w:t>Ư</w:t>
            </w:r>
            <w:r w:rsidRPr="005D561E">
              <w:rPr>
                <w:b/>
                <w:bCs/>
                <w:color w:val="000000"/>
                <w:sz w:val="24"/>
                <w:szCs w:val="24"/>
              </w:rPr>
              <w:t>ỜNG</w:t>
            </w:r>
            <w:r w:rsidRPr="005D561E">
              <w:rPr>
                <w:b/>
                <w:bCs/>
                <w:color w:val="000000"/>
                <w:spacing w:val="-2"/>
                <w:sz w:val="24"/>
                <w:szCs w:val="24"/>
              </w:rPr>
              <w:t xml:space="preserve"> </w:t>
            </w:r>
            <w:r w:rsidRPr="005D561E">
              <w:rPr>
                <w:b/>
                <w:bCs/>
                <w:color w:val="000000"/>
                <w:spacing w:val="-1"/>
                <w:sz w:val="24"/>
                <w:szCs w:val="24"/>
              </w:rPr>
              <w:t xml:space="preserve">CAO </w:t>
            </w:r>
            <w:r w:rsidRPr="000D781A">
              <w:rPr>
                <w:b/>
                <w:bCs/>
                <w:color w:val="000000"/>
                <w:spacing w:val="-1"/>
                <w:sz w:val="24"/>
                <w:szCs w:val="24"/>
              </w:rPr>
              <w:t>ĐẲNG</w:t>
            </w:r>
            <w:r w:rsidRPr="005D561E">
              <w:rPr>
                <w:b/>
                <w:bCs/>
                <w:color w:val="000000"/>
                <w:spacing w:val="-1"/>
                <w:sz w:val="24"/>
                <w:szCs w:val="24"/>
              </w:rPr>
              <w:t xml:space="preserve"> Y TẾ</w:t>
            </w:r>
          </w:p>
          <w:p w:rsidR="00CC6D25" w:rsidRDefault="00CC6D25" w:rsidP="00CC6D25">
            <w:pPr>
              <w:widowControl w:val="0"/>
              <w:tabs>
                <w:tab w:val="left" w:pos="4440"/>
              </w:tabs>
              <w:autoSpaceDE w:val="0"/>
              <w:autoSpaceDN w:val="0"/>
              <w:adjustRightInd w:val="0"/>
              <w:spacing w:after="0" w:line="240" w:lineRule="auto"/>
              <w:jc w:val="center"/>
              <w:rPr>
                <w:b/>
                <w:bCs/>
                <w:color w:val="000000"/>
                <w:spacing w:val="-1"/>
                <w:sz w:val="24"/>
              </w:rPr>
            </w:pPr>
          </w:p>
          <w:p w:rsidR="00CC6D25" w:rsidRPr="00AA7A50" w:rsidRDefault="00CC6D25" w:rsidP="00CC6D25">
            <w:pPr>
              <w:widowControl w:val="0"/>
              <w:tabs>
                <w:tab w:val="left" w:pos="4440"/>
              </w:tabs>
              <w:autoSpaceDE w:val="0"/>
              <w:autoSpaceDN w:val="0"/>
              <w:adjustRightInd w:val="0"/>
              <w:spacing w:after="0" w:line="240" w:lineRule="auto"/>
              <w:jc w:val="center"/>
              <w:rPr>
                <w:color w:val="000000"/>
                <w:spacing w:val="-2"/>
                <w:sz w:val="24"/>
              </w:rPr>
            </w:pPr>
            <w:r>
              <w:rPr>
                <w:color w:val="000000"/>
                <w:sz w:val="26"/>
              </w:rPr>
              <w:t>Số</w:t>
            </w:r>
            <w:r>
              <w:rPr>
                <w:color w:val="000000"/>
                <w:sz w:val="26"/>
              </w:rPr>
              <w:t xml:space="preserve"> :      </w:t>
            </w:r>
            <w:r>
              <w:rPr>
                <w:color w:val="000000"/>
                <w:sz w:val="26"/>
              </w:rPr>
              <w:t xml:space="preserve"> </w:t>
            </w:r>
            <w:r w:rsidRPr="00AA7A50">
              <w:rPr>
                <w:color w:val="000000"/>
                <w:sz w:val="26"/>
              </w:rPr>
              <w:t>/ QĐ-CĐYT</w:t>
            </w:r>
          </w:p>
        </w:tc>
        <w:tc>
          <w:tcPr>
            <w:tcW w:w="6070" w:type="dxa"/>
            <w:hideMark/>
          </w:tcPr>
          <w:p w:rsidR="00CC6D25" w:rsidRPr="005D561E" w:rsidRDefault="00CC6D25" w:rsidP="00CC6D25">
            <w:pPr>
              <w:widowControl w:val="0"/>
              <w:tabs>
                <w:tab w:val="left" w:pos="4440"/>
              </w:tabs>
              <w:autoSpaceDE w:val="0"/>
              <w:autoSpaceDN w:val="0"/>
              <w:adjustRightInd w:val="0"/>
              <w:spacing w:after="0" w:line="240" w:lineRule="auto"/>
              <w:jc w:val="center"/>
              <w:rPr>
                <w:b/>
                <w:bCs/>
                <w:color w:val="000000"/>
                <w:sz w:val="24"/>
                <w:szCs w:val="24"/>
              </w:rPr>
            </w:pPr>
            <w:r w:rsidRPr="005D561E">
              <w:rPr>
                <w:b/>
                <w:bCs/>
                <w:color w:val="000000"/>
                <w:sz w:val="24"/>
                <w:szCs w:val="24"/>
              </w:rPr>
              <w:t>CỘ</w:t>
            </w:r>
            <w:r w:rsidRPr="005D561E">
              <w:rPr>
                <w:b/>
                <w:bCs/>
                <w:color w:val="000000"/>
                <w:spacing w:val="2"/>
                <w:sz w:val="24"/>
                <w:szCs w:val="24"/>
              </w:rPr>
              <w:t>N</w:t>
            </w:r>
            <w:r w:rsidRPr="005D561E">
              <w:rPr>
                <w:b/>
                <w:bCs/>
                <w:color w:val="000000"/>
                <w:sz w:val="24"/>
                <w:szCs w:val="24"/>
              </w:rPr>
              <w:t>G H</w:t>
            </w:r>
            <w:r w:rsidRPr="005D561E">
              <w:rPr>
                <w:b/>
                <w:bCs/>
                <w:color w:val="000000"/>
                <w:spacing w:val="1"/>
                <w:sz w:val="24"/>
                <w:szCs w:val="24"/>
              </w:rPr>
              <w:t>Ò</w:t>
            </w:r>
            <w:r w:rsidRPr="005D561E">
              <w:rPr>
                <w:b/>
                <w:bCs/>
                <w:color w:val="000000"/>
                <w:sz w:val="24"/>
                <w:szCs w:val="24"/>
              </w:rPr>
              <w:t xml:space="preserve">A </w:t>
            </w:r>
            <w:r w:rsidRPr="005D561E">
              <w:rPr>
                <w:b/>
                <w:bCs/>
                <w:color w:val="000000"/>
                <w:spacing w:val="-1"/>
                <w:sz w:val="24"/>
                <w:szCs w:val="24"/>
              </w:rPr>
              <w:t>X</w:t>
            </w:r>
            <w:r w:rsidRPr="005D561E">
              <w:rPr>
                <w:b/>
                <w:bCs/>
                <w:color w:val="000000"/>
                <w:sz w:val="24"/>
                <w:szCs w:val="24"/>
              </w:rPr>
              <w:t xml:space="preserve">Ã </w:t>
            </w:r>
            <w:r w:rsidRPr="005D561E">
              <w:rPr>
                <w:b/>
                <w:bCs/>
                <w:color w:val="000000"/>
                <w:spacing w:val="1"/>
                <w:sz w:val="24"/>
                <w:szCs w:val="24"/>
              </w:rPr>
              <w:t>H</w:t>
            </w:r>
            <w:r w:rsidRPr="005D561E">
              <w:rPr>
                <w:b/>
                <w:bCs/>
                <w:color w:val="000000"/>
                <w:sz w:val="24"/>
                <w:szCs w:val="24"/>
              </w:rPr>
              <w:t>ỘI CHỦ N</w:t>
            </w:r>
            <w:r w:rsidRPr="005D561E">
              <w:rPr>
                <w:b/>
                <w:bCs/>
                <w:color w:val="000000"/>
                <w:spacing w:val="-2"/>
                <w:sz w:val="24"/>
                <w:szCs w:val="24"/>
              </w:rPr>
              <w:t>G</w:t>
            </w:r>
            <w:r w:rsidRPr="005D561E">
              <w:rPr>
                <w:b/>
                <w:bCs/>
                <w:color w:val="000000"/>
                <w:spacing w:val="1"/>
                <w:sz w:val="24"/>
                <w:szCs w:val="24"/>
              </w:rPr>
              <w:t>H</w:t>
            </w:r>
            <w:r w:rsidRPr="005D561E">
              <w:rPr>
                <w:b/>
                <w:bCs/>
                <w:color w:val="000000"/>
                <w:sz w:val="24"/>
                <w:szCs w:val="24"/>
              </w:rPr>
              <w:t xml:space="preserve">ĨA </w:t>
            </w:r>
            <w:r w:rsidRPr="005D561E">
              <w:rPr>
                <w:b/>
                <w:bCs/>
                <w:color w:val="000000"/>
                <w:spacing w:val="-1"/>
                <w:sz w:val="24"/>
                <w:szCs w:val="24"/>
              </w:rPr>
              <w:t>V</w:t>
            </w:r>
            <w:r w:rsidRPr="005D561E">
              <w:rPr>
                <w:b/>
                <w:bCs/>
                <w:color w:val="000000"/>
                <w:sz w:val="24"/>
                <w:szCs w:val="24"/>
              </w:rPr>
              <w:t>I</w:t>
            </w:r>
            <w:r w:rsidRPr="005D561E">
              <w:rPr>
                <w:b/>
                <w:bCs/>
                <w:color w:val="000000"/>
                <w:spacing w:val="1"/>
                <w:sz w:val="24"/>
                <w:szCs w:val="24"/>
              </w:rPr>
              <w:t>Ệ</w:t>
            </w:r>
            <w:r w:rsidRPr="005D561E">
              <w:rPr>
                <w:b/>
                <w:bCs/>
                <w:color w:val="000000"/>
                <w:sz w:val="24"/>
                <w:szCs w:val="24"/>
              </w:rPr>
              <w:t>T N</w:t>
            </w:r>
            <w:r w:rsidRPr="005D561E">
              <w:rPr>
                <w:b/>
                <w:bCs/>
                <w:color w:val="000000"/>
                <w:spacing w:val="-1"/>
                <w:sz w:val="24"/>
                <w:szCs w:val="24"/>
              </w:rPr>
              <w:t>A</w:t>
            </w:r>
            <w:r w:rsidRPr="005D561E">
              <w:rPr>
                <w:b/>
                <w:bCs/>
                <w:color w:val="000000"/>
                <w:sz w:val="24"/>
                <w:szCs w:val="24"/>
              </w:rPr>
              <w:t>M</w:t>
            </w:r>
          </w:p>
          <w:p w:rsidR="00CC6D25" w:rsidRPr="005D561E" w:rsidRDefault="00CC6D25" w:rsidP="00CC6D25">
            <w:pPr>
              <w:widowControl w:val="0"/>
              <w:tabs>
                <w:tab w:val="left" w:pos="4440"/>
              </w:tabs>
              <w:autoSpaceDE w:val="0"/>
              <w:autoSpaceDN w:val="0"/>
              <w:adjustRightInd w:val="0"/>
              <w:spacing w:after="0" w:line="240" w:lineRule="auto"/>
              <w:jc w:val="center"/>
              <w:rPr>
                <w:b/>
                <w:bCs/>
                <w:color w:val="000000"/>
                <w:w w:val="99"/>
                <w:sz w:val="24"/>
                <w:szCs w:val="24"/>
              </w:rPr>
            </w:pPr>
            <w:r w:rsidRPr="005D561E">
              <w:rPr>
                <w:noProof/>
                <w:sz w:val="24"/>
                <w:szCs w:val="24"/>
              </w:rPr>
              <mc:AlternateContent>
                <mc:Choice Requires="wps">
                  <w:drawing>
                    <wp:anchor distT="4294967294" distB="4294967294" distL="114300" distR="114300" simplePos="0" relativeHeight="251660288" behindDoc="0" locked="0" layoutInCell="1" allowOverlap="1" wp14:anchorId="22171774" wp14:editId="6AEB8FEF">
                      <wp:simplePos x="0" y="0"/>
                      <wp:positionH relativeFrom="column">
                        <wp:posOffset>842645</wp:posOffset>
                      </wp:positionH>
                      <wp:positionV relativeFrom="paragraph">
                        <wp:posOffset>207009</wp:posOffset>
                      </wp:positionV>
                      <wp:extent cx="203835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83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35pt,16.3pt" to="226.8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" strokecolor="windowText" strokeweight=".5pt">
                      <v:stroke joinstyle="miter"/>
                      <o:lock v:ext="edit" shapetype="f"/>
                    </v:line>
                  </w:pict>
                </mc:Fallback>
              </mc:AlternateContent>
            </w:r>
            <w:r w:rsidRPr="005D561E">
              <w:rPr>
                <w:b/>
                <w:bCs/>
                <w:color w:val="000000"/>
                <w:sz w:val="24"/>
                <w:szCs w:val="24"/>
              </w:rPr>
              <w:t>Độc</w:t>
            </w:r>
            <w:r w:rsidRPr="005D561E">
              <w:rPr>
                <w:b/>
                <w:bCs/>
                <w:color w:val="000000"/>
                <w:spacing w:val="-4"/>
                <w:sz w:val="24"/>
                <w:szCs w:val="24"/>
              </w:rPr>
              <w:t xml:space="preserve"> </w:t>
            </w:r>
            <w:r w:rsidRPr="005D561E">
              <w:rPr>
                <w:b/>
                <w:bCs/>
                <w:color w:val="000000"/>
                <w:spacing w:val="2"/>
                <w:sz w:val="24"/>
                <w:szCs w:val="24"/>
              </w:rPr>
              <w:t>l</w:t>
            </w:r>
            <w:r w:rsidRPr="005D561E">
              <w:rPr>
                <w:b/>
                <w:bCs/>
                <w:color w:val="000000"/>
                <w:sz w:val="24"/>
                <w:szCs w:val="24"/>
              </w:rPr>
              <w:t>ập</w:t>
            </w:r>
            <w:r w:rsidRPr="005D561E">
              <w:rPr>
                <w:b/>
                <w:bCs/>
                <w:color w:val="000000"/>
                <w:spacing w:val="-3"/>
                <w:sz w:val="24"/>
                <w:szCs w:val="24"/>
              </w:rPr>
              <w:t xml:space="preserve"> </w:t>
            </w:r>
            <w:r w:rsidRPr="005D561E">
              <w:rPr>
                <w:b/>
                <w:bCs/>
                <w:color w:val="000000"/>
                <w:sz w:val="24"/>
                <w:szCs w:val="24"/>
              </w:rPr>
              <w:t>–</w:t>
            </w:r>
            <w:r w:rsidRPr="005D561E">
              <w:rPr>
                <w:b/>
                <w:bCs/>
                <w:color w:val="000000"/>
                <w:spacing w:val="-1"/>
                <w:sz w:val="24"/>
                <w:szCs w:val="24"/>
              </w:rPr>
              <w:t xml:space="preserve"> </w:t>
            </w:r>
            <w:r w:rsidRPr="005D561E">
              <w:rPr>
                <w:b/>
                <w:bCs/>
                <w:color w:val="000000"/>
                <w:sz w:val="24"/>
                <w:szCs w:val="24"/>
              </w:rPr>
              <w:t>Tự do</w:t>
            </w:r>
            <w:r w:rsidRPr="005D561E">
              <w:rPr>
                <w:b/>
                <w:bCs/>
                <w:color w:val="000000"/>
                <w:spacing w:val="-3"/>
                <w:sz w:val="24"/>
                <w:szCs w:val="24"/>
              </w:rPr>
              <w:t xml:space="preserve"> </w:t>
            </w:r>
            <w:r w:rsidRPr="005D561E">
              <w:rPr>
                <w:b/>
                <w:bCs/>
                <w:color w:val="000000"/>
                <w:sz w:val="24"/>
                <w:szCs w:val="24"/>
              </w:rPr>
              <w:t>–</w:t>
            </w:r>
            <w:r w:rsidRPr="005D561E">
              <w:rPr>
                <w:b/>
                <w:bCs/>
                <w:color w:val="000000"/>
                <w:spacing w:val="1"/>
                <w:sz w:val="24"/>
                <w:szCs w:val="24"/>
              </w:rPr>
              <w:t xml:space="preserve"> H</w:t>
            </w:r>
            <w:r w:rsidRPr="005D561E">
              <w:rPr>
                <w:b/>
                <w:bCs/>
                <w:color w:val="000000"/>
                <w:sz w:val="24"/>
                <w:szCs w:val="24"/>
              </w:rPr>
              <w:t>ạnh</w:t>
            </w:r>
            <w:r w:rsidRPr="005D561E">
              <w:rPr>
                <w:b/>
                <w:bCs/>
                <w:color w:val="000000"/>
                <w:spacing w:val="-6"/>
                <w:sz w:val="24"/>
                <w:szCs w:val="24"/>
              </w:rPr>
              <w:t xml:space="preserve"> </w:t>
            </w:r>
            <w:r w:rsidRPr="005D561E">
              <w:rPr>
                <w:b/>
                <w:bCs/>
                <w:color w:val="000000"/>
                <w:spacing w:val="2"/>
                <w:w w:val="99"/>
                <w:sz w:val="24"/>
                <w:szCs w:val="24"/>
              </w:rPr>
              <w:t>p</w:t>
            </w:r>
            <w:r w:rsidRPr="005D561E">
              <w:rPr>
                <w:b/>
                <w:bCs/>
                <w:color w:val="000000"/>
                <w:w w:val="99"/>
                <w:sz w:val="24"/>
                <w:szCs w:val="24"/>
              </w:rPr>
              <w:t>húc</w:t>
            </w:r>
          </w:p>
          <w:p w:rsidR="007B704B" w:rsidRDefault="00CC6D25" w:rsidP="00CC6D25">
            <w:pPr>
              <w:widowControl w:val="0"/>
              <w:autoSpaceDE w:val="0"/>
              <w:autoSpaceDN w:val="0"/>
              <w:adjustRightInd w:val="0"/>
              <w:spacing w:after="0" w:line="240" w:lineRule="auto"/>
              <w:jc w:val="center"/>
              <w:rPr>
                <w:i/>
                <w:iCs/>
                <w:color w:val="000000"/>
                <w:sz w:val="26"/>
              </w:rPr>
            </w:pPr>
            <w:r w:rsidRPr="00AA7A50">
              <w:rPr>
                <w:i/>
                <w:iCs/>
                <w:color w:val="000000"/>
              </w:rPr>
              <w:softHyphen/>
            </w:r>
          </w:p>
          <w:p w:rsidR="00CC6D25" w:rsidRPr="00AA7A50" w:rsidRDefault="00CC6D25" w:rsidP="00CC6D25">
            <w:pPr>
              <w:widowControl w:val="0"/>
              <w:autoSpaceDE w:val="0"/>
              <w:autoSpaceDN w:val="0"/>
              <w:adjustRightInd w:val="0"/>
              <w:spacing w:after="0" w:line="240" w:lineRule="auto"/>
              <w:jc w:val="center"/>
              <w:rPr>
                <w:color w:val="000000"/>
                <w:sz w:val="24"/>
              </w:rPr>
            </w:pPr>
            <w:r w:rsidRPr="00AA7A50">
              <w:rPr>
                <w:i/>
                <w:iCs/>
                <w:color w:val="000000"/>
                <w:sz w:val="26"/>
              </w:rPr>
              <w:t>Thái Bình, ngày</w:t>
            </w:r>
            <w:r>
              <w:rPr>
                <w:i/>
                <w:iCs/>
                <w:color w:val="000000"/>
                <w:sz w:val="26"/>
              </w:rPr>
              <w:t xml:space="preserve">      </w:t>
            </w:r>
            <w:r w:rsidRPr="00AA7A50">
              <w:rPr>
                <w:i/>
                <w:iCs/>
                <w:color w:val="000000"/>
                <w:sz w:val="26"/>
              </w:rPr>
              <w:t xml:space="preserve">tháng </w:t>
            </w:r>
            <w:r>
              <w:rPr>
                <w:i/>
                <w:iCs/>
                <w:color w:val="000000"/>
                <w:sz w:val="26"/>
              </w:rPr>
              <w:t>8</w:t>
            </w:r>
            <w:r w:rsidRPr="00AA7A50">
              <w:rPr>
                <w:i/>
                <w:iCs/>
                <w:color w:val="000000"/>
                <w:sz w:val="26"/>
              </w:rPr>
              <w:t xml:space="preserve"> năm 2019</w:t>
            </w:r>
          </w:p>
        </w:tc>
      </w:tr>
    </w:tbl>
    <w:p w:rsidR="003A2064" w:rsidRDefault="003A2064" w:rsidP="003A2064">
      <w:pPr>
        <w:spacing w:after="0" w:line="240" w:lineRule="auto"/>
        <w:jc w:val="center"/>
        <w:rPr>
          <w:rFonts w:eastAsia="Times New Roman" w:cs="Times New Roman"/>
          <w:b/>
          <w:bCs/>
          <w:sz w:val="26"/>
          <w:szCs w:val="26"/>
        </w:rPr>
      </w:pPr>
    </w:p>
    <w:p w:rsidR="00E16F4C" w:rsidRPr="00E16F4C" w:rsidRDefault="00E16F4C" w:rsidP="003A2064">
      <w:pPr>
        <w:spacing w:after="100" w:afterAutospacing="1" w:line="240" w:lineRule="auto"/>
        <w:jc w:val="center"/>
        <w:rPr>
          <w:rFonts w:eastAsia="Times New Roman" w:cs="Times New Roman"/>
          <w:sz w:val="26"/>
          <w:szCs w:val="26"/>
        </w:rPr>
      </w:pPr>
      <w:r w:rsidRPr="007B294A">
        <w:rPr>
          <w:rFonts w:eastAsia="Times New Roman" w:cs="Times New Roman"/>
          <w:b/>
          <w:bCs/>
          <w:sz w:val="26"/>
          <w:szCs w:val="26"/>
        </w:rPr>
        <w:t>QUYẾT ĐỊNH</w:t>
      </w:r>
    </w:p>
    <w:p w:rsidR="00637B6A" w:rsidRPr="007B294A" w:rsidRDefault="007B704B" w:rsidP="003A2064">
      <w:pPr>
        <w:spacing w:after="0" w:line="240" w:lineRule="auto"/>
        <w:jc w:val="center"/>
        <w:rPr>
          <w:rFonts w:eastAsia="Times New Roman" w:cs="Times New Roman"/>
          <w:b/>
          <w:bCs/>
          <w:sz w:val="26"/>
          <w:szCs w:val="26"/>
        </w:rPr>
      </w:pPr>
      <w:r w:rsidRPr="007B294A">
        <w:rPr>
          <w:rFonts w:eastAsia="Times New Roman" w:cs="Times New Roman"/>
          <w:b/>
          <w:bCs/>
          <w:sz w:val="26"/>
          <w:szCs w:val="26"/>
        </w:rPr>
        <w:t xml:space="preserve">V/v </w:t>
      </w:r>
      <w:r w:rsidR="00637B6A" w:rsidRPr="007B294A">
        <w:rPr>
          <w:rFonts w:eastAsia="Times New Roman" w:cs="Times New Roman"/>
          <w:b/>
          <w:bCs/>
          <w:sz w:val="26"/>
          <w:szCs w:val="26"/>
        </w:rPr>
        <w:t>S</w:t>
      </w:r>
      <w:r w:rsidRPr="007B294A">
        <w:rPr>
          <w:rFonts w:eastAsia="Times New Roman" w:cs="Times New Roman"/>
          <w:b/>
          <w:bCs/>
          <w:sz w:val="26"/>
          <w:szCs w:val="26"/>
        </w:rPr>
        <w:t xml:space="preserve">ử dụng </w:t>
      </w:r>
      <w:r w:rsidR="00637B6A" w:rsidRPr="007B294A">
        <w:rPr>
          <w:rFonts w:eastAsia="Times New Roman" w:cs="Times New Roman"/>
          <w:b/>
          <w:bCs/>
          <w:sz w:val="26"/>
          <w:szCs w:val="26"/>
        </w:rPr>
        <w:t xml:space="preserve">Hồ sơ, </w:t>
      </w:r>
      <w:r w:rsidRPr="007B294A">
        <w:rPr>
          <w:rFonts w:eastAsia="Times New Roman" w:cs="Times New Roman"/>
          <w:b/>
          <w:bCs/>
          <w:sz w:val="26"/>
          <w:szCs w:val="26"/>
        </w:rPr>
        <w:t>văn bản</w:t>
      </w:r>
      <w:r w:rsidR="000D781A">
        <w:rPr>
          <w:rFonts w:eastAsia="Times New Roman" w:cs="Times New Roman"/>
          <w:b/>
          <w:bCs/>
          <w:sz w:val="26"/>
          <w:szCs w:val="26"/>
        </w:rPr>
        <w:t xml:space="preserve"> dữ liệu</w:t>
      </w:r>
      <w:r w:rsidRPr="007B294A">
        <w:rPr>
          <w:rFonts w:eastAsia="Times New Roman" w:cs="Times New Roman"/>
          <w:b/>
          <w:bCs/>
          <w:sz w:val="26"/>
          <w:szCs w:val="26"/>
        </w:rPr>
        <w:t xml:space="preserve"> điện tử trong </w:t>
      </w:r>
      <w:r w:rsidR="00637B6A" w:rsidRPr="007B294A">
        <w:rPr>
          <w:rFonts w:eastAsia="Times New Roman" w:cs="Times New Roman"/>
          <w:b/>
          <w:bCs/>
          <w:sz w:val="26"/>
          <w:szCs w:val="26"/>
        </w:rPr>
        <w:t>Q</w:t>
      </w:r>
      <w:r w:rsidRPr="007B294A">
        <w:rPr>
          <w:rFonts w:eastAsia="Times New Roman" w:cs="Times New Roman"/>
          <w:b/>
          <w:bCs/>
          <w:sz w:val="26"/>
          <w:szCs w:val="26"/>
        </w:rPr>
        <w:t xml:space="preserve">uản lý đào tạo </w:t>
      </w:r>
    </w:p>
    <w:p w:rsidR="00E16F4C" w:rsidRPr="00E16F4C" w:rsidRDefault="00637B6A" w:rsidP="003A2064">
      <w:pPr>
        <w:spacing w:after="0" w:line="240" w:lineRule="auto"/>
        <w:jc w:val="center"/>
        <w:rPr>
          <w:rFonts w:eastAsia="Times New Roman" w:cs="Times New Roman"/>
          <w:sz w:val="26"/>
          <w:szCs w:val="26"/>
        </w:rPr>
      </w:pPr>
      <w:r w:rsidRPr="007B294A">
        <w:rPr>
          <w:rFonts w:eastAsia="Times New Roman" w:cs="Times New Roman"/>
          <w:b/>
          <w:bCs/>
          <w:sz w:val="26"/>
          <w:szCs w:val="26"/>
        </w:rPr>
        <w:t>tại Trường Cao đẳng Y tế Thái B</w:t>
      </w:r>
      <w:r w:rsidR="007B704B" w:rsidRPr="007B294A">
        <w:rPr>
          <w:rFonts w:eastAsia="Times New Roman" w:cs="Times New Roman"/>
          <w:b/>
          <w:bCs/>
          <w:sz w:val="26"/>
          <w:szCs w:val="26"/>
        </w:rPr>
        <w:t>ình</w:t>
      </w:r>
    </w:p>
    <w:p w:rsidR="007B294A" w:rsidRPr="007B294A" w:rsidRDefault="00E16F4C" w:rsidP="003A2064">
      <w:pPr>
        <w:spacing w:after="0" w:line="240" w:lineRule="auto"/>
        <w:jc w:val="center"/>
        <w:rPr>
          <w:rFonts w:eastAsia="Times New Roman" w:cs="Times New Roman"/>
          <w:sz w:val="26"/>
          <w:szCs w:val="26"/>
        </w:rPr>
      </w:pPr>
      <w:r w:rsidRPr="00E16F4C">
        <w:rPr>
          <w:rFonts w:eastAsia="Times New Roman" w:cs="Times New Roman"/>
          <w:sz w:val="26"/>
          <w:szCs w:val="26"/>
        </w:rPr>
        <w:t> </w:t>
      </w:r>
    </w:p>
    <w:p w:rsidR="001F74AD" w:rsidRPr="007B294A" w:rsidRDefault="001F74AD" w:rsidP="003A2064">
      <w:pPr>
        <w:spacing w:after="0" w:line="240" w:lineRule="auto"/>
        <w:jc w:val="center"/>
        <w:rPr>
          <w:sz w:val="26"/>
          <w:szCs w:val="26"/>
        </w:rPr>
      </w:pPr>
      <w:r w:rsidRPr="007B294A">
        <w:rPr>
          <w:b/>
          <w:bCs/>
          <w:sz w:val="26"/>
          <w:szCs w:val="26"/>
        </w:rPr>
        <w:t>HIỆU TRƯỞNG TRƯỜNG CAO ĐẲNG Y TẾ THÁI BÌNH</w:t>
      </w:r>
      <w:r w:rsidRPr="007B294A">
        <w:rPr>
          <w:sz w:val="26"/>
          <w:szCs w:val="26"/>
        </w:rPr>
        <w:t>.</w:t>
      </w:r>
    </w:p>
    <w:p w:rsidR="00B009FF" w:rsidRPr="00E16F4C" w:rsidRDefault="00B009FF" w:rsidP="003A2064">
      <w:pPr>
        <w:spacing w:before="120" w:after="0" w:line="240" w:lineRule="auto"/>
        <w:ind w:firstLine="720"/>
        <w:jc w:val="both"/>
        <w:rPr>
          <w:rFonts w:eastAsia="Times New Roman" w:cs="Times New Roman"/>
          <w:sz w:val="26"/>
          <w:szCs w:val="26"/>
        </w:rPr>
      </w:pPr>
      <w:r w:rsidRPr="007B294A">
        <w:rPr>
          <w:rFonts w:eastAsia="Times New Roman" w:cs="Times New Roman"/>
          <w:iCs/>
          <w:sz w:val="26"/>
          <w:szCs w:val="26"/>
        </w:rPr>
        <w:t>Căn cứ </w:t>
      </w:r>
      <w:hyperlink r:id="rId6" w:anchor="noidung" w:tgtFrame="_blank" w:history="1">
        <w:r w:rsidRPr="007B294A">
          <w:rPr>
            <w:rFonts w:eastAsia="Times New Roman" w:cs="Times New Roman"/>
            <w:iCs/>
            <w:color w:val="0000FF"/>
            <w:sz w:val="26"/>
            <w:szCs w:val="26"/>
            <w:u w:val="single"/>
          </w:rPr>
          <w:t>Luật an toàn thông tin mạng</w:t>
        </w:r>
      </w:hyperlink>
      <w:r w:rsidRPr="007B294A">
        <w:rPr>
          <w:rFonts w:eastAsia="Times New Roman" w:cs="Times New Roman"/>
          <w:iCs/>
          <w:sz w:val="26"/>
          <w:szCs w:val="26"/>
        </w:rPr>
        <w:t> ngày 19 tháng 11 năm 2015;</w:t>
      </w:r>
    </w:p>
    <w:p w:rsidR="00B009FF" w:rsidRPr="00E16F4C" w:rsidRDefault="00B009FF" w:rsidP="003A2064">
      <w:pPr>
        <w:spacing w:before="120" w:after="0" w:line="240" w:lineRule="auto"/>
        <w:ind w:firstLine="720"/>
        <w:jc w:val="both"/>
        <w:rPr>
          <w:rFonts w:eastAsia="Times New Roman" w:cs="Times New Roman"/>
          <w:sz w:val="26"/>
          <w:szCs w:val="26"/>
        </w:rPr>
      </w:pPr>
      <w:r w:rsidRPr="007B294A">
        <w:rPr>
          <w:rFonts w:eastAsia="Times New Roman" w:cs="Times New Roman"/>
          <w:iCs/>
          <w:sz w:val="26"/>
          <w:szCs w:val="26"/>
        </w:rPr>
        <w:t>Căn cứ </w:t>
      </w:r>
      <w:hyperlink r:id="rId7" w:anchor="noidung" w:tgtFrame="_blank" w:history="1">
        <w:r w:rsidRPr="007B294A">
          <w:rPr>
            <w:rFonts w:eastAsia="Times New Roman" w:cs="Times New Roman"/>
            <w:iCs/>
            <w:color w:val="0000FF"/>
            <w:sz w:val="26"/>
            <w:szCs w:val="26"/>
            <w:u w:val="single"/>
          </w:rPr>
          <w:t>Nghị định số 64/2007/NĐ-CP</w:t>
        </w:r>
      </w:hyperlink>
      <w:r w:rsidRPr="007B294A">
        <w:rPr>
          <w:rFonts w:eastAsia="Times New Roman" w:cs="Times New Roman"/>
          <w:iCs/>
          <w:sz w:val="26"/>
          <w:szCs w:val="26"/>
        </w:rPr>
        <w:t> ngày 10 tháng 4 năm 2007 của Chính phủ về ứng dụng công nghệ thông tin trong hoạt động của cơ quan nhà nước;</w:t>
      </w:r>
    </w:p>
    <w:p w:rsidR="001F74AD" w:rsidRPr="007B294A" w:rsidRDefault="001F74AD" w:rsidP="007B294A">
      <w:pPr>
        <w:spacing w:before="120" w:after="0" w:line="240" w:lineRule="auto"/>
        <w:ind w:firstLine="720"/>
        <w:jc w:val="both"/>
        <w:rPr>
          <w:sz w:val="26"/>
          <w:szCs w:val="26"/>
        </w:rPr>
      </w:pPr>
      <w:r w:rsidRPr="007B294A">
        <w:rPr>
          <w:sz w:val="26"/>
          <w:szCs w:val="26"/>
        </w:rPr>
        <w:t>Căn cứ Văn bản hợp nhất số 1308/VBHN-BLĐTBXH ngày 5 tháng 4 năm 2019 sửa đổi bổ sung Thông tư số 46/2016/TT-BLĐTBXH ngày 28 tháng 12 năm 2016 của Bộ trưởng Bộ lao động Thương binh Xã hội về việc ban hành Điều lệ Trường Cao đẳng;</w:t>
      </w:r>
    </w:p>
    <w:p w:rsidR="001F74AD" w:rsidRPr="007B294A" w:rsidRDefault="001F74AD" w:rsidP="00B26969">
      <w:pPr>
        <w:spacing w:before="120" w:after="0" w:line="240" w:lineRule="auto"/>
        <w:ind w:firstLine="720"/>
        <w:jc w:val="both"/>
        <w:rPr>
          <w:sz w:val="26"/>
          <w:szCs w:val="26"/>
        </w:rPr>
      </w:pPr>
      <w:r w:rsidRPr="007B294A">
        <w:rPr>
          <w:sz w:val="26"/>
          <w:szCs w:val="26"/>
        </w:rPr>
        <w:t>Căn cứ Thông tư số 34/2018/TT- BL</w:t>
      </w:r>
      <w:r w:rsidRPr="007B294A">
        <w:rPr>
          <w:rFonts w:hint="eastAsia"/>
          <w:sz w:val="26"/>
          <w:szCs w:val="26"/>
        </w:rPr>
        <w:t>Đ</w:t>
      </w:r>
      <w:r w:rsidRPr="007B294A">
        <w:rPr>
          <w:sz w:val="26"/>
          <w:szCs w:val="26"/>
        </w:rPr>
        <w:t>TBXH ngày 26 tháng 12 năm 2018 sửa đổi, bổ sung một số điều Thông tư số 07/2017/TT-BLĐTBXH ngày 10 tháng 3 năm 2017 của Bộ trưởng Bộ Lao động Thương binh Xã hội Quy định về chế độ làm việc của nhà giáo giáo dục nghề nghiệp;</w:t>
      </w:r>
    </w:p>
    <w:p w:rsidR="00A71C78" w:rsidRPr="007B294A" w:rsidRDefault="00A71C78" w:rsidP="00B26969">
      <w:pPr>
        <w:spacing w:before="120" w:after="0" w:line="240" w:lineRule="auto"/>
        <w:ind w:firstLine="720"/>
        <w:jc w:val="both"/>
        <w:rPr>
          <w:sz w:val="26"/>
          <w:szCs w:val="26"/>
        </w:rPr>
      </w:pPr>
      <w:r w:rsidRPr="007B294A">
        <w:rPr>
          <w:sz w:val="26"/>
          <w:szCs w:val="26"/>
        </w:rPr>
        <w:t>Theo đề nghị của Trưởng phòng Quản lý đào tạo- NCKH-HTQT và Trưởng phòng Tổ chức Hành chính trường Cao đẳng Y tế Thái Bình,</w:t>
      </w:r>
    </w:p>
    <w:p w:rsidR="001F74AD" w:rsidRPr="007B294A" w:rsidRDefault="007A15AD" w:rsidP="00B26969">
      <w:pPr>
        <w:spacing w:before="120" w:after="0" w:line="240" w:lineRule="auto"/>
        <w:jc w:val="center"/>
        <w:rPr>
          <w:rFonts w:eastAsia="Times New Roman" w:cs="Times New Roman"/>
          <w:sz w:val="26"/>
          <w:szCs w:val="26"/>
        </w:rPr>
      </w:pPr>
      <w:r w:rsidRPr="007B294A">
        <w:rPr>
          <w:rFonts w:eastAsia="Times New Roman" w:cs="Times New Roman"/>
          <w:b/>
          <w:bCs/>
          <w:sz w:val="26"/>
          <w:szCs w:val="26"/>
        </w:rPr>
        <w:t xml:space="preserve">QUYẾT ĐỊNH </w:t>
      </w:r>
    </w:p>
    <w:p w:rsidR="00E16F4C" w:rsidRPr="00E16F4C" w:rsidRDefault="00E16F4C" w:rsidP="00B26969">
      <w:pPr>
        <w:spacing w:before="120" w:after="0" w:line="240" w:lineRule="auto"/>
        <w:ind w:firstLine="720"/>
        <w:jc w:val="both"/>
        <w:rPr>
          <w:rFonts w:eastAsia="Times New Roman" w:cs="Times New Roman"/>
          <w:sz w:val="26"/>
          <w:szCs w:val="26"/>
        </w:rPr>
      </w:pPr>
      <w:r w:rsidRPr="007B294A">
        <w:rPr>
          <w:rFonts w:eastAsia="Times New Roman" w:cs="Times New Roman"/>
          <w:b/>
          <w:bCs/>
          <w:sz w:val="26"/>
          <w:szCs w:val="26"/>
        </w:rPr>
        <w:t xml:space="preserve">Điều 1. </w:t>
      </w:r>
      <w:r w:rsidRPr="00E16F4C">
        <w:rPr>
          <w:rFonts w:eastAsia="Times New Roman" w:cs="Times New Roman"/>
          <w:sz w:val="26"/>
          <w:szCs w:val="26"/>
        </w:rPr>
        <w:t xml:space="preserve">Quyết định này quy định việc </w:t>
      </w:r>
      <w:r w:rsidR="007A15AD" w:rsidRPr="007B294A">
        <w:rPr>
          <w:rFonts w:eastAsia="Times New Roman" w:cs="Times New Roman"/>
          <w:sz w:val="26"/>
          <w:szCs w:val="26"/>
        </w:rPr>
        <w:t>sử dụng hồ sơ,</w:t>
      </w:r>
      <w:r w:rsidRPr="00E16F4C">
        <w:rPr>
          <w:rFonts w:eastAsia="Times New Roman" w:cs="Times New Roman"/>
          <w:sz w:val="26"/>
          <w:szCs w:val="26"/>
        </w:rPr>
        <w:t xml:space="preserve"> văn bản</w:t>
      </w:r>
      <w:r w:rsidR="00962902" w:rsidRPr="007B294A">
        <w:rPr>
          <w:rFonts w:eastAsia="Times New Roman" w:cs="Times New Roman"/>
          <w:sz w:val="26"/>
          <w:szCs w:val="26"/>
        </w:rPr>
        <w:t xml:space="preserve">, dữ liệu </w:t>
      </w:r>
      <w:r w:rsidRPr="00E16F4C">
        <w:rPr>
          <w:rFonts w:eastAsia="Times New Roman" w:cs="Times New Roman"/>
          <w:sz w:val="26"/>
          <w:szCs w:val="26"/>
        </w:rPr>
        <w:t xml:space="preserve">điện tử </w:t>
      </w:r>
      <w:r w:rsidR="00BE585C" w:rsidRPr="007B294A">
        <w:rPr>
          <w:rFonts w:eastAsia="Times New Roman" w:cs="Times New Roman"/>
          <w:sz w:val="26"/>
          <w:szCs w:val="26"/>
        </w:rPr>
        <w:t xml:space="preserve">trong Quản lý đào tạo tại Trường Cao đẳng Y tế Thái Bình, </w:t>
      </w:r>
      <w:r w:rsidRPr="00E16F4C">
        <w:rPr>
          <w:rFonts w:eastAsia="Times New Roman" w:cs="Times New Roman"/>
          <w:sz w:val="26"/>
          <w:szCs w:val="26"/>
        </w:rPr>
        <w:t xml:space="preserve">thông qua kết nối, liên thông các hệ thống </w:t>
      </w:r>
      <w:r w:rsidR="00D97392" w:rsidRPr="007B294A">
        <w:rPr>
          <w:rFonts w:eastAsia="Times New Roman" w:cs="Times New Roman"/>
          <w:sz w:val="26"/>
          <w:szCs w:val="26"/>
        </w:rPr>
        <w:t xml:space="preserve">phần mềm </w:t>
      </w:r>
      <w:r w:rsidRPr="00E16F4C">
        <w:rPr>
          <w:rFonts w:eastAsia="Times New Roman" w:cs="Times New Roman"/>
          <w:sz w:val="26"/>
          <w:szCs w:val="26"/>
        </w:rPr>
        <w:t>quản lý.</w:t>
      </w:r>
    </w:p>
    <w:p w:rsidR="00E16F4C" w:rsidRPr="00E16F4C" w:rsidRDefault="00E16F4C" w:rsidP="00B26969">
      <w:pPr>
        <w:spacing w:before="120" w:after="0" w:line="240" w:lineRule="auto"/>
        <w:ind w:firstLine="720"/>
        <w:jc w:val="both"/>
        <w:rPr>
          <w:rFonts w:eastAsia="Times New Roman" w:cs="Times New Roman"/>
          <w:sz w:val="26"/>
          <w:szCs w:val="26"/>
        </w:rPr>
      </w:pPr>
      <w:r w:rsidRPr="007B294A">
        <w:rPr>
          <w:rFonts w:eastAsia="Times New Roman" w:cs="Times New Roman"/>
          <w:b/>
          <w:bCs/>
          <w:sz w:val="26"/>
          <w:szCs w:val="26"/>
        </w:rPr>
        <w:t xml:space="preserve">Điều 2. </w:t>
      </w:r>
      <w:r w:rsidRPr="00E16F4C">
        <w:rPr>
          <w:rFonts w:eastAsia="Times New Roman" w:cs="Times New Roman"/>
          <w:sz w:val="26"/>
          <w:szCs w:val="26"/>
        </w:rPr>
        <w:t xml:space="preserve"> Quyết định này áp dụng đối với</w:t>
      </w:r>
      <w:r w:rsidR="004F6B90" w:rsidRPr="007B294A">
        <w:rPr>
          <w:rFonts w:eastAsia="Times New Roman" w:cs="Times New Roman"/>
          <w:sz w:val="26"/>
          <w:szCs w:val="26"/>
        </w:rPr>
        <w:t xml:space="preserve"> Văn bản điện tử: </w:t>
      </w:r>
      <w:r w:rsidR="00670F67" w:rsidRPr="007B294A">
        <w:rPr>
          <w:rFonts w:eastAsia="Times New Roman" w:cs="Times New Roman"/>
          <w:sz w:val="26"/>
          <w:szCs w:val="26"/>
        </w:rPr>
        <w:t>Sổ lên lớp điện tử;</w:t>
      </w:r>
      <w:r w:rsidR="00713E2F" w:rsidRPr="007B294A">
        <w:rPr>
          <w:b/>
          <w:i/>
          <w:sz w:val="26"/>
          <w:szCs w:val="26"/>
        </w:rPr>
        <w:t xml:space="preserve"> </w:t>
      </w:r>
      <w:r w:rsidR="004F6B90" w:rsidRPr="007B294A">
        <w:rPr>
          <w:sz w:val="26"/>
          <w:szCs w:val="26"/>
        </w:rPr>
        <w:t>S</w:t>
      </w:r>
      <w:r w:rsidR="00713E2F" w:rsidRPr="007B294A">
        <w:rPr>
          <w:sz w:val="26"/>
          <w:szCs w:val="26"/>
        </w:rPr>
        <w:t>ổ tay giáo viên</w:t>
      </w:r>
      <w:r w:rsidR="00713E2F" w:rsidRPr="007B294A">
        <w:rPr>
          <w:rFonts w:eastAsia="Times New Roman" w:cs="Times New Roman"/>
          <w:sz w:val="26"/>
          <w:szCs w:val="26"/>
        </w:rPr>
        <w:t xml:space="preserve">; </w:t>
      </w:r>
      <w:r w:rsidR="004F6B90" w:rsidRPr="007B294A">
        <w:rPr>
          <w:rFonts w:eastAsia="Times New Roman" w:cs="Times New Roman"/>
          <w:sz w:val="26"/>
          <w:szCs w:val="26"/>
        </w:rPr>
        <w:t>K</w:t>
      </w:r>
      <w:r w:rsidR="00713E2F" w:rsidRPr="007B294A">
        <w:rPr>
          <w:sz w:val="26"/>
          <w:szCs w:val="26"/>
        </w:rPr>
        <w:t>ế hoạch cá nhân, giáo án</w:t>
      </w:r>
      <w:r w:rsidR="004F6B90" w:rsidRPr="007B294A">
        <w:rPr>
          <w:rFonts w:eastAsia="Times New Roman" w:cs="Times New Roman"/>
          <w:sz w:val="26"/>
          <w:szCs w:val="26"/>
        </w:rPr>
        <w:t xml:space="preserve">; </w:t>
      </w:r>
      <w:r w:rsidR="003056C6" w:rsidRPr="007B294A">
        <w:rPr>
          <w:rFonts w:eastAsia="Times New Roman" w:cs="Times New Roman"/>
          <w:sz w:val="26"/>
          <w:szCs w:val="26"/>
        </w:rPr>
        <w:t xml:space="preserve">Danh sách Học sinh, sinh viên; </w:t>
      </w:r>
      <w:r w:rsidR="00713E2F" w:rsidRPr="007B294A">
        <w:rPr>
          <w:rFonts w:eastAsia="Times New Roman" w:cs="Times New Roman"/>
          <w:sz w:val="26"/>
          <w:szCs w:val="26"/>
        </w:rPr>
        <w:t xml:space="preserve">Bảng điểm học tập của </w:t>
      </w:r>
      <w:r w:rsidR="003056C6" w:rsidRPr="007B294A">
        <w:rPr>
          <w:rFonts w:eastAsia="Times New Roman" w:cs="Times New Roman"/>
          <w:sz w:val="26"/>
          <w:szCs w:val="26"/>
        </w:rPr>
        <w:t xml:space="preserve">học sinh , </w:t>
      </w:r>
      <w:r w:rsidR="002A2D9C" w:rsidRPr="007B294A">
        <w:rPr>
          <w:rFonts w:eastAsia="Times New Roman" w:cs="Times New Roman"/>
          <w:sz w:val="26"/>
          <w:szCs w:val="26"/>
        </w:rPr>
        <w:t xml:space="preserve">Sinh viên </w:t>
      </w:r>
      <w:r w:rsidRPr="00E16F4C">
        <w:rPr>
          <w:rFonts w:eastAsia="Times New Roman" w:cs="Times New Roman"/>
          <w:sz w:val="26"/>
          <w:szCs w:val="26"/>
        </w:rPr>
        <w:t>dưới dạng thông điệp dữ liệu, theo thể thức định dạng do cơ quan nhà nước có thẩm quyền quy định, được tạo lập hoặc được số hóa từ văn bản giấy.</w:t>
      </w:r>
    </w:p>
    <w:p w:rsidR="004D7CE2" w:rsidRDefault="00ED5593" w:rsidP="004D7CE2">
      <w:pPr>
        <w:spacing w:before="120" w:after="0" w:line="240" w:lineRule="auto"/>
        <w:ind w:firstLine="720"/>
        <w:jc w:val="both"/>
        <w:rPr>
          <w:rFonts w:eastAsia="Times New Roman" w:cs="Times New Roman"/>
          <w:sz w:val="26"/>
          <w:szCs w:val="26"/>
        </w:rPr>
      </w:pPr>
      <w:r w:rsidRPr="007B294A">
        <w:rPr>
          <w:rFonts w:eastAsia="Times New Roman" w:cs="Times New Roman"/>
          <w:b/>
          <w:bCs/>
          <w:sz w:val="26"/>
          <w:szCs w:val="26"/>
        </w:rPr>
        <w:t>Điều 3</w:t>
      </w:r>
      <w:r w:rsidR="00E16F4C" w:rsidRPr="007B294A">
        <w:rPr>
          <w:rFonts w:eastAsia="Times New Roman" w:cs="Times New Roman"/>
          <w:b/>
          <w:bCs/>
          <w:sz w:val="26"/>
          <w:szCs w:val="26"/>
        </w:rPr>
        <w:t xml:space="preserve">. </w:t>
      </w:r>
      <w:r w:rsidR="00E16F4C" w:rsidRPr="00E16F4C">
        <w:rPr>
          <w:rFonts w:eastAsia="Times New Roman" w:cs="Times New Roman"/>
          <w:sz w:val="26"/>
          <w:szCs w:val="26"/>
        </w:rPr>
        <w:t xml:space="preserve">Văn bản điện tử phải được bảo đảm tính xác thực về nguồn gốc, sự toàn vẹn, an toàn thông tin, dữ liệu trong </w:t>
      </w:r>
      <w:r w:rsidR="0073144D" w:rsidRPr="007B294A">
        <w:rPr>
          <w:rFonts w:eastAsia="Times New Roman" w:cs="Times New Roman"/>
          <w:sz w:val="26"/>
          <w:szCs w:val="26"/>
        </w:rPr>
        <w:t>quản lý</w:t>
      </w:r>
      <w:r w:rsidR="00E16F4C" w:rsidRPr="00E16F4C">
        <w:rPr>
          <w:rFonts w:eastAsia="Times New Roman" w:cs="Times New Roman"/>
          <w:sz w:val="26"/>
          <w:szCs w:val="26"/>
        </w:rPr>
        <w:t>, xử lý và lưu trữ.</w:t>
      </w:r>
      <w:r w:rsidR="0073144D" w:rsidRPr="007B294A">
        <w:rPr>
          <w:rFonts w:eastAsia="Times New Roman" w:cs="Times New Roman"/>
          <w:sz w:val="26"/>
          <w:szCs w:val="26"/>
        </w:rPr>
        <w:t xml:space="preserve"> </w:t>
      </w:r>
      <w:r w:rsidR="00E16F4C" w:rsidRPr="00E16F4C">
        <w:rPr>
          <w:rFonts w:eastAsia="Times New Roman" w:cs="Times New Roman"/>
          <w:sz w:val="26"/>
          <w:szCs w:val="26"/>
        </w:rPr>
        <w:t xml:space="preserve">Văn bản điện </w:t>
      </w:r>
      <w:r w:rsidR="0073144D" w:rsidRPr="007B294A">
        <w:rPr>
          <w:rFonts w:eastAsia="Times New Roman" w:cs="Times New Roman"/>
          <w:sz w:val="26"/>
          <w:szCs w:val="26"/>
        </w:rPr>
        <w:t>tử phải được theo dõi, cập nhật</w:t>
      </w:r>
      <w:r w:rsidR="00E16F4C" w:rsidRPr="00E16F4C">
        <w:rPr>
          <w:rFonts w:eastAsia="Times New Roman" w:cs="Times New Roman"/>
          <w:sz w:val="26"/>
          <w:szCs w:val="26"/>
        </w:rPr>
        <w:t>, xử lý trên hệ thống quản lý văn bản và điều hành.</w:t>
      </w:r>
      <w:bookmarkStart w:id="0" w:name="_GoBack"/>
      <w:bookmarkEnd w:id="0"/>
      <w:r w:rsidR="0073144D" w:rsidRPr="007B294A">
        <w:rPr>
          <w:rFonts w:eastAsia="Times New Roman" w:cs="Times New Roman"/>
          <w:sz w:val="26"/>
          <w:szCs w:val="26"/>
        </w:rPr>
        <w:t xml:space="preserve"> </w:t>
      </w:r>
      <w:r w:rsidR="0073144D" w:rsidRPr="00E16F4C">
        <w:rPr>
          <w:rFonts w:eastAsia="Times New Roman" w:cs="Times New Roman"/>
          <w:sz w:val="26"/>
          <w:szCs w:val="26"/>
        </w:rPr>
        <w:t>Quyết định này có giá trị pháp lý tương đương văn bản</w:t>
      </w:r>
      <w:r w:rsidR="0073144D" w:rsidRPr="007B294A">
        <w:rPr>
          <w:rFonts w:eastAsia="Times New Roman" w:cs="Times New Roman"/>
          <w:sz w:val="26"/>
          <w:szCs w:val="26"/>
        </w:rPr>
        <w:t>, hồ sơ</w:t>
      </w:r>
      <w:r w:rsidR="0073144D" w:rsidRPr="00E16F4C">
        <w:rPr>
          <w:rFonts w:eastAsia="Times New Roman" w:cs="Times New Roman"/>
          <w:sz w:val="26"/>
          <w:szCs w:val="26"/>
        </w:rPr>
        <w:t xml:space="preserve"> giấy</w:t>
      </w:r>
      <w:r w:rsidR="0073144D" w:rsidRPr="007B294A">
        <w:rPr>
          <w:rFonts w:eastAsia="Times New Roman" w:cs="Times New Roman"/>
          <w:sz w:val="26"/>
          <w:szCs w:val="26"/>
        </w:rPr>
        <w:t xml:space="preserve"> trong Quản lý đào tạo</w:t>
      </w:r>
      <w:r w:rsidR="0073144D" w:rsidRPr="00E16F4C">
        <w:rPr>
          <w:rFonts w:eastAsia="Times New Roman" w:cs="Times New Roman"/>
          <w:sz w:val="26"/>
          <w:szCs w:val="26"/>
        </w:rPr>
        <w:t>.</w:t>
      </w:r>
      <w:r w:rsidR="002A2D9C" w:rsidRPr="007B294A">
        <w:rPr>
          <w:rFonts w:eastAsia="Times New Roman" w:cs="Times New Roman"/>
          <w:sz w:val="26"/>
          <w:szCs w:val="26"/>
        </w:rPr>
        <w:t xml:space="preserve"> </w:t>
      </w:r>
    </w:p>
    <w:p w:rsidR="0073144D" w:rsidRDefault="002A2D9C" w:rsidP="00B26969">
      <w:pPr>
        <w:spacing w:before="120" w:after="0" w:line="240" w:lineRule="auto"/>
        <w:ind w:firstLine="720"/>
        <w:jc w:val="both"/>
        <w:rPr>
          <w:rFonts w:eastAsia="Times New Roman" w:cs="Times New Roman"/>
          <w:sz w:val="26"/>
          <w:szCs w:val="26"/>
        </w:rPr>
      </w:pPr>
      <w:r w:rsidRPr="007B294A">
        <w:rPr>
          <w:rFonts w:eastAsia="Times New Roman" w:cs="Times New Roman"/>
          <w:sz w:val="26"/>
          <w:szCs w:val="26"/>
        </w:rPr>
        <w:t>Quyết định có hiệu lực kể từ ngày ký./.</w:t>
      </w:r>
    </w:p>
    <w:p w:rsidR="003A2064" w:rsidRPr="00E16F4C" w:rsidRDefault="003A2064" w:rsidP="00B26969">
      <w:pPr>
        <w:spacing w:before="120" w:after="0" w:line="240" w:lineRule="auto"/>
        <w:ind w:firstLine="720"/>
        <w:jc w:val="both"/>
        <w:rPr>
          <w:rFonts w:eastAsia="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5842"/>
      </w:tblGrid>
      <w:tr w:rsidR="003A2064" w:rsidRPr="001831B6" w:rsidTr="000D781A">
        <w:trPr>
          <w:trHeight w:val="2148"/>
        </w:trPr>
        <w:tc>
          <w:tcPr>
            <w:tcW w:w="3794" w:type="dxa"/>
            <w:tcBorders>
              <w:top w:val="nil"/>
              <w:left w:val="nil"/>
              <w:bottom w:val="nil"/>
              <w:right w:val="nil"/>
            </w:tcBorders>
          </w:tcPr>
          <w:p w:rsidR="003A2064" w:rsidRPr="00AA7A50" w:rsidRDefault="003A2064" w:rsidP="003A2064">
            <w:pPr>
              <w:spacing w:after="0" w:line="240" w:lineRule="auto"/>
              <w:jc w:val="both"/>
              <w:rPr>
                <w:b/>
                <w:i/>
                <w:sz w:val="26"/>
                <w:szCs w:val="26"/>
                <w:u w:val="single"/>
              </w:rPr>
            </w:pPr>
            <w:r w:rsidRPr="00AA7A50">
              <w:rPr>
                <w:b/>
                <w:i/>
                <w:sz w:val="26"/>
                <w:szCs w:val="26"/>
                <w:u w:val="single"/>
              </w:rPr>
              <w:t>Nơi nhận:</w:t>
            </w:r>
          </w:p>
          <w:p w:rsidR="003A2064" w:rsidRPr="001831B6" w:rsidRDefault="003A2064" w:rsidP="003A2064">
            <w:pPr>
              <w:spacing w:after="0" w:line="240" w:lineRule="auto"/>
              <w:jc w:val="both"/>
              <w:rPr>
                <w:bCs/>
                <w:iCs/>
                <w:sz w:val="24"/>
              </w:rPr>
            </w:pPr>
            <w:r w:rsidRPr="001831B6">
              <w:rPr>
                <w:bCs/>
                <w:iCs/>
                <w:sz w:val="24"/>
              </w:rPr>
              <w:t xml:space="preserve">- Ban </w:t>
            </w:r>
            <w:r>
              <w:rPr>
                <w:bCs/>
                <w:iCs/>
                <w:sz w:val="24"/>
              </w:rPr>
              <w:t>G</w:t>
            </w:r>
            <w:r w:rsidRPr="001831B6">
              <w:rPr>
                <w:bCs/>
                <w:iCs/>
                <w:sz w:val="24"/>
              </w:rPr>
              <w:t>iám hiệu;</w:t>
            </w:r>
          </w:p>
          <w:p w:rsidR="003A2064" w:rsidRPr="001831B6" w:rsidRDefault="003A2064" w:rsidP="003A2064">
            <w:pPr>
              <w:spacing w:after="0" w:line="240" w:lineRule="auto"/>
              <w:jc w:val="both"/>
              <w:rPr>
                <w:bCs/>
                <w:iCs/>
                <w:sz w:val="24"/>
              </w:rPr>
            </w:pPr>
            <w:r w:rsidRPr="001831B6">
              <w:rPr>
                <w:bCs/>
                <w:iCs/>
                <w:sz w:val="24"/>
              </w:rPr>
              <w:t>- Trưởng Khoa, phòng;</w:t>
            </w:r>
          </w:p>
          <w:p w:rsidR="003A2064" w:rsidRPr="001831B6" w:rsidRDefault="003A2064" w:rsidP="003A2064">
            <w:pPr>
              <w:spacing w:after="0" w:line="240" w:lineRule="auto"/>
              <w:jc w:val="both"/>
              <w:rPr>
                <w:sz w:val="24"/>
              </w:rPr>
            </w:pPr>
            <w:r w:rsidRPr="001831B6">
              <w:rPr>
                <w:sz w:val="24"/>
              </w:rPr>
              <w:t>- Lưu QLĐT, VT.</w:t>
            </w:r>
          </w:p>
          <w:p w:rsidR="003A2064" w:rsidRPr="00AA7A50" w:rsidRDefault="003A2064" w:rsidP="007D53DC">
            <w:pPr>
              <w:spacing w:line="312" w:lineRule="auto"/>
              <w:ind w:firstLine="720"/>
              <w:jc w:val="both"/>
            </w:pPr>
          </w:p>
        </w:tc>
        <w:tc>
          <w:tcPr>
            <w:tcW w:w="5953" w:type="dxa"/>
            <w:tcBorders>
              <w:top w:val="nil"/>
              <w:left w:val="nil"/>
              <w:bottom w:val="nil"/>
              <w:right w:val="nil"/>
            </w:tcBorders>
          </w:tcPr>
          <w:p w:rsidR="003A2064" w:rsidRPr="001831B6" w:rsidRDefault="003A2064" w:rsidP="007D53DC">
            <w:pPr>
              <w:spacing w:line="312" w:lineRule="auto"/>
              <w:ind w:firstLine="720"/>
              <w:jc w:val="center"/>
              <w:rPr>
                <w:b/>
                <w:bCs/>
                <w:sz w:val="26"/>
                <w:szCs w:val="26"/>
              </w:rPr>
            </w:pPr>
            <w:r w:rsidRPr="001831B6">
              <w:rPr>
                <w:b/>
                <w:bCs/>
                <w:sz w:val="26"/>
                <w:szCs w:val="26"/>
              </w:rPr>
              <w:t>HIỆU TRƯ</w:t>
            </w:r>
            <w:r w:rsidRPr="001831B6">
              <w:rPr>
                <w:b/>
                <w:bCs/>
                <w:sz w:val="26"/>
                <w:szCs w:val="26"/>
              </w:rPr>
              <w:softHyphen/>
              <w:t>ỞNG</w:t>
            </w:r>
          </w:p>
          <w:p w:rsidR="003A2064" w:rsidRPr="001831B6" w:rsidRDefault="003A2064" w:rsidP="007D53DC">
            <w:pPr>
              <w:spacing w:line="312" w:lineRule="auto"/>
              <w:ind w:firstLine="720"/>
              <w:jc w:val="center"/>
              <w:rPr>
                <w:sz w:val="26"/>
                <w:szCs w:val="26"/>
              </w:rPr>
            </w:pPr>
          </w:p>
          <w:p w:rsidR="003A2064" w:rsidRPr="001831B6" w:rsidRDefault="003A2064" w:rsidP="007D53DC">
            <w:pPr>
              <w:spacing w:line="312" w:lineRule="auto"/>
              <w:ind w:firstLine="720"/>
              <w:jc w:val="center"/>
              <w:rPr>
                <w:sz w:val="26"/>
                <w:szCs w:val="26"/>
              </w:rPr>
            </w:pPr>
          </w:p>
          <w:p w:rsidR="003A2064" w:rsidRPr="001831B6" w:rsidRDefault="003A2064" w:rsidP="000D781A">
            <w:pPr>
              <w:spacing w:line="312" w:lineRule="auto"/>
              <w:ind w:firstLine="720"/>
              <w:jc w:val="center"/>
              <w:rPr>
                <w:sz w:val="26"/>
                <w:szCs w:val="26"/>
              </w:rPr>
            </w:pPr>
            <w:r w:rsidRPr="001831B6">
              <w:rPr>
                <w:b/>
                <w:bCs/>
                <w:sz w:val="26"/>
                <w:szCs w:val="26"/>
              </w:rPr>
              <w:t>TS. Nguyễn Thị Th</w:t>
            </w:r>
            <w:r w:rsidR="00F563FF">
              <w:rPr>
                <w:b/>
                <w:bCs/>
                <w:sz w:val="26"/>
                <w:szCs w:val="26"/>
              </w:rPr>
              <w:t xml:space="preserve">u </w:t>
            </w:r>
            <w:r w:rsidRPr="001831B6">
              <w:rPr>
                <w:b/>
                <w:bCs/>
                <w:sz w:val="26"/>
                <w:szCs w:val="26"/>
              </w:rPr>
              <w:t>Dung</w:t>
            </w:r>
          </w:p>
        </w:tc>
      </w:tr>
    </w:tbl>
    <w:p w:rsidR="00E16F4C" w:rsidRPr="00E16F4C" w:rsidRDefault="00E16F4C" w:rsidP="00F563FF">
      <w:pPr>
        <w:spacing w:after="120" w:line="240" w:lineRule="auto"/>
        <w:jc w:val="both"/>
        <w:rPr>
          <w:rFonts w:eastAsia="Times New Roman" w:cs="Times New Roman"/>
          <w:sz w:val="26"/>
          <w:szCs w:val="26"/>
        </w:rPr>
      </w:pPr>
    </w:p>
    <w:sectPr w:rsidR="00E16F4C" w:rsidRPr="00E16F4C" w:rsidSect="00F563FF">
      <w:pgSz w:w="11907" w:h="16840" w:code="9"/>
      <w:pgMar w:top="851" w:right="1134" w:bottom="993"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01"/>
    <w:rsid w:val="000D781A"/>
    <w:rsid w:val="00174E88"/>
    <w:rsid w:val="001F74AD"/>
    <w:rsid w:val="002A2D9C"/>
    <w:rsid w:val="002B7850"/>
    <w:rsid w:val="003056C6"/>
    <w:rsid w:val="003A2064"/>
    <w:rsid w:val="004D7CE2"/>
    <w:rsid w:val="004F6B90"/>
    <w:rsid w:val="005D561E"/>
    <w:rsid w:val="00637B6A"/>
    <w:rsid w:val="006611CD"/>
    <w:rsid w:val="00670F67"/>
    <w:rsid w:val="00713E2F"/>
    <w:rsid w:val="0073144D"/>
    <w:rsid w:val="007859DD"/>
    <w:rsid w:val="007A15AD"/>
    <w:rsid w:val="007B294A"/>
    <w:rsid w:val="007B704B"/>
    <w:rsid w:val="00825201"/>
    <w:rsid w:val="009109FF"/>
    <w:rsid w:val="009357B9"/>
    <w:rsid w:val="00962902"/>
    <w:rsid w:val="00A71C78"/>
    <w:rsid w:val="00B009FF"/>
    <w:rsid w:val="00B26969"/>
    <w:rsid w:val="00BE585C"/>
    <w:rsid w:val="00CC6D25"/>
    <w:rsid w:val="00D97392"/>
    <w:rsid w:val="00E16F4C"/>
    <w:rsid w:val="00E33441"/>
    <w:rsid w:val="00EC4308"/>
    <w:rsid w:val="00ED5593"/>
    <w:rsid w:val="00F5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6F4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16F4C"/>
    <w:rPr>
      <w:b/>
      <w:bCs/>
    </w:rPr>
  </w:style>
  <w:style w:type="character" w:styleId="Emphasis">
    <w:name w:val="Emphasis"/>
    <w:basedOn w:val="DefaultParagraphFont"/>
    <w:uiPriority w:val="20"/>
    <w:qFormat/>
    <w:rsid w:val="00E16F4C"/>
    <w:rPr>
      <w:i/>
      <w:iCs/>
    </w:rPr>
  </w:style>
  <w:style w:type="character" w:styleId="Hyperlink">
    <w:name w:val="Hyperlink"/>
    <w:basedOn w:val="DefaultParagraphFont"/>
    <w:uiPriority w:val="99"/>
    <w:semiHidden/>
    <w:unhideWhenUsed/>
    <w:rsid w:val="00E16F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6F4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16F4C"/>
    <w:rPr>
      <w:b/>
      <w:bCs/>
    </w:rPr>
  </w:style>
  <w:style w:type="character" w:styleId="Emphasis">
    <w:name w:val="Emphasis"/>
    <w:basedOn w:val="DefaultParagraphFont"/>
    <w:uiPriority w:val="20"/>
    <w:qFormat/>
    <w:rsid w:val="00E16F4C"/>
    <w:rPr>
      <w:i/>
      <w:iCs/>
    </w:rPr>
  </w:style>
  <w:style w:type="character" w:styleId="Hyperlink">
    <w:name w:val="Hyperlink"/>
    <w:basedOn w:val="DefaultParagraphFont"/>
    <w:uiPriority w:val="99"/>
    <w:semiHidden/>
    <w:unhideWhenUsed/>
    <w:rsid w:val="00E16F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50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uatvietnam.vn/khoa-hoc/nghi-dinh-64-2007-nd-cp-chinh-phu-30390-d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uatvietnam.vn/an-ninh-quoc-gia/luat-86-2015-qh13-quoc-hoi-101338-d1.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649CB-3605-46D0-9188-06E55C1E1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2019-08-16T08:26:00Z</cp:lastPrinted>
  <dcterms:created xsi:type="dcterms:W3CDTF">2019-08-16T07:46:00Z</dcterms:created>
  <dcterms:modified xsi:type="dcterms:W3CDTF">2019-08-16T08:26:00Z</dcterms:modified>
</cp:coreProperties>
</file>